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w:t>
      </w:r>
      <w:r>
        <w:rPr>
          <w:szCs w:val="22"/>
        </w:rPr>
        <w:t>a</w:t>
      </w:r>
      <w:r>
        <w:rPr>
          <w:szCs w:val="22"/>
        </w:rPr>
        <w:t xml:space="preserve"> jednat: </w:t>
      </w:r>
    </w:p>
    <w:p>
      <w:pPr>
        <w:pStyle w:val="Styl11bPed6b"/>
        <w:tabs>
          <w:tab w:val="left" w:pos="709" w:leader="none"/>
        </w:tabs>
        <w:spacing w:before="0" w:after="0"/>
        <w:rPr/>
      </w:pPr>
      <w:r>
        <w:rPr>
          <w:rFonts w:eastAsia="Times New Roman" w:cs="Times New Roman"/>
          <w:color w:val="auto"/>
          <w:kern w:val="0"/>
          <w:sz w:val="22"/>
          <w:szCs w:val="22"/>
          <w:lang w:val="cs-CZ" w:eastAsia="zh-CN" w:bidi="ar-SA"/>
        </w:rPr>
        <w:tab/>
        <w:t xml:space="preserve">Marcela Popelková, </w:t>
      </w:r>
      <w:r>
        <w:rPr>
          <w:szCs w:val="22"/>
        </w:rPr>
        <w:t>referent</w:t>
      </w:r>
      <w:r>
        <w:rPr>
          <w:szCs w:val="22"/>
        </w:rPr>
        <w:t>ka</w:t>
      </w:r>
      <w:r>
        <w:rPr>
          <w:szCs w:val="22"/>
        </w:rPr>
        <w:t xml:space="preserve"> odboru </w:t>
      </w:r>
      <w:r>
        <w:rPr>
          <w:szCs w:val="22"/>
        </w:rPr>
        <w:t>správy majetku města</w:t>
      </w:r>
    </w:p>
    <w:p>
      <w:pPr>
        <w:pStyle w:val="Styl11bPed6b"/>
        <w:tabs>
          <w:tab w:val="left" w:pos="709" w:leader="none"/>
        </w:tabs>
        <w:spacing w:before="0" w:after="0"/>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bCs/>
          <w:i w:val="false"/>
          <w:color w:val="auto"/>
          <w:spacing w:val="-4"/>
          <w:sz w:val="22"/>
          <w:szCs w:val="22"/>
        </w:rPr>
        <w:t>„</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Moravě“</w:t>
      </w:r>
      <w:r>
        <w:rPr>
          <w:b/>
          <w:sz w:val="22"/>
          <w:szCs w:val="22"/>
        </w:rPr>
        <w:t xml:space="preserve"> </w:t>
      </w:r>
      <w:r>
        <w:rPr>
          <w:sz w:val="22"/>
          <w:szCs w:val="22"/>
        </w:rPr>
        <w:t>(dále jen „stavba“), kterou objednatel realizuje</w:t>
      </w:r>
      <w:r>
        <w:rPr>
          <w:b/>
          <w:sz w:val="22"/>
          <w:szCs w:val="22"/>
        </w:rPr>
        <w:t xml:space="preserve"> </w:t>
      </w:r>
      <w:r>
        <w:rPr>
          <w:sz w:val="22"/>
          <w:szCs w:val="22"/>
        </w:rPr>
        <w:t>podle projektové dokumentace pro provádění stavby „</w:t>
      </w:r>
      <w:r>
        <w:rPr>
          <w:rFonts w:eastAsia="Arial" w:cs="Arial"/>
          <w:b/>
          <w:bCs/>
          <w:i w:val="false"/>
          <w:color w:val="auto"/>
          <w:spacing w:val="-4"/>
          <w:kern w:val="0"/>
          <w:sz w:val="22"/>
          <w:szCs w:val="22"/>
          <w:lang w:val="cs-CZ" w:eastAsia="zh-CN" w:bidi="ar-SA"/>
        </w:rPr>
        <w:t xml:space="preserve">Víceúčelové hřiště pro rekreační sport Německého ulice, </w:t>
      </w:r>
      <w:r>
        <w:rPr>
          <w:rFonts w:eastAsia="Arial" w:cs="Arial"/>
          <w:b/>
          <w:bCs/>
          <w:i w:val="false"/>
          <w:color w:val="auto"/>
          <w:spacing w:val="-4"/>
          <w:sz w:val="22"/>
          <w:szCs w:val="22"/>
        </w:rPr>
        <w:t>Nové Město na Morav</w:t>
      </w:r>
      <w:r>
        <w:rPr>
          <w:rFonts w:eastAsia="Arial" w:cs="Arial"/>
          <w:b/>
          <w:bCs/>
          <w:i w:val="false"/>
          <w:color w:val="auto"/>
          <w:spacing w:val="-4"/>
          <w:sz w:val="22"/>
          <w:szCs w:val="22"/>
        </w:rPr>
        <w:t>ě</w:t>
      </w:r>
      <w:r>
        <w:rPr>
          <w:rFonts w:eastAsia="Arial" w:cs="Arial"/>
          <w:b/>
          <w:bCs/>
          <w:i w:val="false"/>
          <w:color w:val="auto"/>
          <w:spacing w:val="-4"/>
          <w:sz w:val="22"/>
          <w:szCs w:val="22"/>
        </w:rPr>
        <w:t>“</w:t>
      </w:r>
      <w:r>
        <w:rPr>
          <w:sz w:val="22"/>
          <w:szCs w:val="22"/>
        </w:rPr>
        <w:t xml:space="preserve"> vypracované </w:t>
      </w:r>
      <w:r>
        <w:rPr>
          <w:rFonts w:cs="Arial"/>
          <w:color w:val="auto"/>
          <w:sz w:val="22"/>
          <w:szCs w:val="22"/>
        </w:rPr>
        <w:t xml:space="preserve">Ing. </w:t>
      </w:r>
      <w:r>
        <w:rPr>
          <w:rFonts w:eastAsia="Times New Roman" w:cs="Arial"/>
          <w:color w:val="auto"/>
          <w:kern w:val="0"/>
          <w:sz w:val="22"/>
          <w:szCs w:val="22"/>
          <w:lang w:val="cs-CZ" w:eastAsia="zh-CN" w:bidi="ar-SA"/>
        </w:rPr>
        <w:t>Jaroslavem Janovským, Německého 1188, 592 31 Nové Město na Moravě</w:t>
      </w:r>
      <w:r>
        <w:rPr>
          <w:rFonts w:cs="Arial"/>
          <w:color w:val="auto"/>
          <w:sz w:val="22"/>
          <w:szCs w:val="22"/>
        </w:rPr>
        <w:t xml:space="preserve">, IČ </w:t>
      </w:r>
      <w:r>
        <w:rPr>
          <w:rFonts w:eastAsia="Times New Roman" w:cs="Arial"/>
          <w:color w:val="auto"/>
          <w:kern w:val="0"/>
          <w:sz w:val="22"/>
          <w:szCs w:val="22"/>
          <w:lang w:val="cs-CZ" w:eastAsia="zh-CN" w:bidi="ar-SA"/>
        </w:rPr>
        <w:t>44134363</w:t>
      </w:r>
      <w:r>
        <w:rPr>
          <w:rFonts w:cs="Arial"/>
          <w:color w:val="auto"/>
          <w:sz w:val="22"/>
          <w:szCs w:val="22"/>
        </w:rPr>
        <w:t>, v </w:t>
      </w:r>
      <w:r>
        <w:rPr>
          <w:rFonts w:cs="Arial"/>
          <w:color w:val="auto"/>
          <w:sz w:val="22"/>
          <w:szCs w:val="22"/>
        </w:rPr>
        <w:t>09</w:t>
      </w:r>
      <w:r>
        <w:rPr>
          <w:rFonts w:cs="Arial"/>
          <w:color w:val="auto"/>
          <w:sz w:val="22"/>
          <w:szCs w:val="22"/>
        </w:rPr>
        <w:t>/202</w:t>
      </w:r>
      <w:r>
        <w:rPr>
          <w:rFonts w:cs="Arial"/>
          <w:color w:val="auto"/>
          <w:sz w:val="22"/>
          <w:szCs w:val="22"/>
        </w:rPr>
        <w:t>1</w:t>
      </w:r>
      <w:r>
        <w:rPr>
          <w:rFonts w:cs="Arial"/>
          <w:color w:val="auto"/>
          <w:sz w:val="22"/>
          <w:szCs w:val="22"/>
        </w:rPr>
        <w:t xml:space="preserve">, pod  číslem zakázky </w:t>
      </w:r>
      <w:r>
        <w:rPr>
          <w:rFonts w:cs="Arial"/>
          <w:color w:val="auto"/>
          <w:sz w:val="22"/>
          <w:szCs w:val="22"/>
        </w:rPr>
        <w:t>33/21</w:t>
      </w:r>
      <w:r>
        <w:rPr>
          <w:rFonts w:cs="Arial"/>
          <w:color w:val="auto"/>
          <w:sz w:val="22"/>
          <w:szCs w:val="22"/>
        </w:rPr>
        <w:t>,  včetně dokladové části, resp. jejími částmi vztahujícími se k výše uvedeným stavebním objektům.</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r>
      <w:r>
        <w:rPr>
          <w:color w:val="auto"/>
          <w:sz w:val="22"/>
          <w:szCs w:val="22"/>
          <w:lang w:eastAsia="zh-CN"/>
        </w:rPr>
        <w:t>01.0</w:t>
      </w:r>
      <w:r>
        <w:rPr>
          <w:color w:val="auto"/>
          <w:sz w:val="22"/>
          <w:szCs w:val="22"/>
          <w:lang w:eastAsia="zh-CN"/>
        </w:rPr>
        <w:t>5</w:t>
      </w:r>
      <w:r>
        <w:rPr>
          <w:color w:val="auto"/>
          <w:sz w:val="22"/>
          <w:szCs w:val="22"/>
        </w:rPr>
        <w:t xml:space="preserve">.2022, </w:t>
      </w:r>
      <w:r>
        <w:rPr>
          <w:color w:val="auto"/>
          <w:sz w:val="22"/>
          <w:szCs w:val="22"/>
        </w:rPr>
        <w:t>nejpozději 01.07.2022</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dokončení stavby:   </w:t>
        <w:tab/>
        <w:t xml:space="preserve">nejpozději do </w:t>
      </w:r>
      <w:r>
        <w:rPr>
          <w:color w:val="auto"/>
          <w:sz w:val="22"/>
          <w:szCs w:val="22"/>
        </w:rPr>
        <w:t>30</w:t>
      </w:r>
      <w:r>
        <w:rPr>
          <w:color w:val="auto"/>
          <w:sz w:val="22"/>
          <w:szCs w:val="22"/>
        </w:rPr>
        <w:t>.0</w:t>
      </w:r>
      <w:r>
        <w:rPr>
          <w:color w:val="auto"/>
          <w:sz w:val="22"/>
          <w:szCs w:val="22"/>
        </w:rPr>
        <w:t>9</w:t>
      </w:r>
      <w:r>
        <w:rPr>
          <w:color w:val="auto"/>
          <w:sz w:val="22"/>
          <w:szCs w:val="22"/>
        </w:rPr>
        <w:t>.2022</w:t>
      </w:r>
    </w:p>
    <w:p>
      <w:pPr>
        <w:pStyle w:val="Normal"/>
        <w:numPr>
          <w:ilvl w:val="0"/>
          <w:numId w:val="0"/>
        </w:numPr>
        <w:tabs>
          <w:tab w:val="clear" w:pos="709"/>
          <w:tab w:val="left" w:pos="426" w:leader="none"/>
          <w:tab w:val="left" w:pos="851" w:leader="none"/>
          <w:tab w:val="left" w:pos="1276" w:leader="none"/>
        </w:tabs>
        <w:ind w:left="720" w:hanging="0"/>
        <w:jc w:val="both"/>
        <w:rPr>
          <w:rFonts w:ascii="Times New Roman" w:hAnsi="Times New Roman"/>
        </w:rPr>
      </w:pPr>
      <w:r>
        <w:rPr>
          <w:rFonts w:cs="Arial" w:ascii="Times New Roman" w:hAnsi="Times New Roman"/>
          <w:color w:val="auto"/>
          <w:sz w:val="22"/>
          <w:szCs w:val="22"/>
        </w:rPr>
        <w:t xml:space="preserve">Vlastní termín realizace nesmí překročit </w:t>
      </w:r>
      <w:r>
        <w:rPr>
          <w:rFonts w:cs="Arial" w:ascii="Times New Roman" w:hAnsi="Times New Roman"/>
          <w:color w:val="auto"/>
          <w:sz w:val="22"/>
          <w:szCs w:val="22"/>
        </w:rPr>
        <w:t>90</w:t>
      </w:r>
      <w:r>
        <w:rPr>
          <w:rFonts w:cs="Arial" w:ascii="Times New Roman" w:hAnsi="Times New Roman"/>
          <w:color w:val="auto"/>
          <w:sz w:val="22"/>
          <w:szCs w:val="22"/>
        </w:rPr>
        <w:t xml:space="preserve"> dnů od zahájení realizace díla. </w:t>
      </w:r>
    </w:p>
    <w:p>
      <w:pPr>
        <w:pStyle w:val="Tlotextu"/>
        <w:ind w:left="720" w:hanging="0"/>
        <w:jc w:val="both"/>
        <w:rPr/>
      </w:pPr>
      <w:r>
        <w:rPr>
          <w:color w:val="auto"/>
          <w:sz w:val="22"/>
          <w:szCs w:val="22"/>
        </w:rPr>
        <w:t xml:space="preserve"> </w:t>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sz w:val="22"/>
          <w:szCs w:val="22"/>
          <w:lang w:eastAsia="zh-CN"/>
        </w:rPr>
        <w:t xml:space="preserve"> </w:t>
      </w:r>
      <w:r>
        <w:rPr>
          <w:rFonts w:eastAsia="Times New Roman" w:cs="Times New Roman"/>
          <w:color w:val="auto"/>
          <w:kern w:val="0"/>
          <w:sz w:val="22"/>
          <w:szCs w:val="22"/>
          <w:lang w:val="cs-CZ" w:eastAsia="zh-CN" w:bidi="ar-SA"/>
        </w:rPr>
        <w:t>55.</w:t>
      </w:r>
      <w:r>
        <w:rPr>
          <w:sz w:val="22"/>
          <w:szCs w:val="22"/>
          <w:lang w:eastAsia="zh-CN"/>
        </w:rPr>
        <w:t xml:space="preserve"> schůzi dne </w:t>
      </w:r>
      <w:r>
        <w:rPr>
          <w:rFonts w:eastAsia="Times New Roman" w:cs="Times New Roman"/>
          <w:color w:val="auto"/>
          <w:kern w:val="0"/>
          <w:sz w:val="22"/>
          <w:szCs w:val="22"/>
          <w:lang w:val="cs-CZ" w:eastAsia="zh-CN" w:bidi="ar-SA"/>
        </w:rPr>
        <w:t>11.6.2018</w:t>
      </w:r>
      <w:r>
        <w:rPr>
          <w:sz w:val="22"/>
          <w:szCs w:val="22"/>
          <w:lang w:eastAsia="zh-CN"/>
        </w:rPr>
        <w:t xml:space="preserve"> pod bodem </w:t>
      </w:r>
      <w:r>
        <w:rPr>
          <w:rFonts w:eastAsia="Times New Roman" w:cs="Times New Roman"/>
          <w:color w:val="auto"/>
          <w:kern w:val="0"/>
          <w:sz w:val="22"/>
          <w:szCs w:val="22"/>
          <w:lang w:val="cs-CZ" w:eastAsia="zh-CN" w:bidi="ar-SA"/>
        </w:rPr>
        <w:t>38</w:t>
      </w:r>
      <w:r>
        <w:rPr>
          <w:sz w:val="22"/>
          <w:szCs w:val="22"/>
          <w:lang w:eastAsia="zh-CN"/>
        </w:rPr>
        <w:t>/</w:t>
      </w:r>
      <w:r>
        <w:rPr>
          <w:rFonts w:eastAsia="Times New Roman" w:cs="Times New Roman"/>
          <w:color w:val="auto"/>
          <w:kern w:val="0"/>
          <w:sz w:val="22"/>
          <w:szCs w:val="22"/>
          <w:lang w:val="cs-CZ" w:eastAsia="zh-CN" w:bidi="ar-SA"/>
        </w:rPr>
        <w:t>55</w:t>
      </w:r>
      <w:r>
        <w:rPr>
          <w:sz w:val="22"/>
          <w:szCs w:val="22"/>
          <w:lang w:eastAsia="zh-CN"/>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659423"/>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6">
              <wp:simplePos x="0" y="0"/>
              <wp:positionH relativeFrom="margin">
                <wp:align>center</wp:align>
              </wp:positionH>
              <wp:positionV relativeFrom="paragraph">
                <wp:posOffset>635</wp:posOffset>
              </wp:positionV>
              <wp:extent cx="155575" cy="176530"/>
              <wp:effectExtent l="0" t="0" r="0" b="0"/>
              <wp:wrapSquare wrapText="largest"/>
              <wp:docPr id="1" name="Rámec1"/>
              <a:graphic xmlns:a="http://schemas.openxmlformats.org/drawingml/2006/main">
                <a:graphicData uri="http://schemas.microsoft.com/office/word/2010/wordprocessingShape">
                  <wps:wsp>
                    <wps:cNvSpPr/>
                    <wps:spPr>
                      <a:xfrm>
                        <a:off x="0" y="0"/>
                        <a:ext cx="154800" cy="176040"/>
                      </a:xfrm>
                      <a:prstGeom prst="rect">
                        <a:avLst/>
                      </a:prstGeom>
                      <a:noFill/>
                      <a:ln w="0">
                        <a:noFill/>
                      </a:ln>
                    </wps:spPr>
                    <wps:style>
                      <a:lnRef idx="0"/>
                      <a:fillRef idx="0"/>
                      <a:effectRef idx="0"/>
                      <a:fontRef idx="minor"/>
                    </wps:style>
                    <wps:bodyPr/>
                  </wps:wsp>
                </a:graphicData>
              </a:graphic>
            </wp:anchor>
          </w:drawing>
        </mc:Choice>
        <mc:Fallback>
          <w:pict>
            <v:rect id="shape_0" ID="Rámec1" stroked="f" style="position:absolute;margin-left:220.7pt;margin-top:0.05pt;width:12.15pt;height:13.8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BOZP –</w:t>
    </w:r>
    <w:r>
      <w:rPr>
        <w:rFonts w:eastAsia="Arial" w:cs="Arial"/>
        <w:b w:val="false"/>
        <w:bCs w:val="false"/>
        <w:color w:val="auto"/>
        <w:spacing w:val="-4"/>
        <w:sz w:val="20"/>
        <w:szCs w:val="20"/>
      </w:rPr>
      <w:t xml:space="preserve"> </w:t>
    </w:r>
    <w:r>
      <w:rPr>
        <w:rFonts w:eastAsia="Arial" w:cs="Arial"/>
        <w:b w:val="false"/>
        <w:bCs w:val="false"/>
        <w:color w:val="auto"/>
        <w:spacing w:val="-4"/>
        <w:kern w:val="0"/>
        <w:sz w:val="20"/>
        <w:szCs w:val="20"/>
        <w:lang w:val="cs-CZ" w:eastAsia="zh-CN" w:bidi="ar-SA"/>
      </w:rPr>
      <w:t xml:space="preserve">Víceúčelové hřiště pro rekreační sport Německého ulice, </w:t>
    </w:r>
    <w:r>
      <w:rPr>
        <w:rFonts w:eastAsia="Arial" w:cs="Arial"/>
        <w:b w:val="false"/>
        <w:bCs w:val="false"/>
        <w:color w:val="auto"/>
        <w:spacing w:val="-4"/>
        <w:sz w:val="20"/>
        <w:szCs w:val="20"/>
      </w:rPr>
      <w:t xml:space="preserve">Nové Město na Moravě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dpis1"/>
      <w:numFmt w:val="none"/>
      <w:suff w:val="nothing"/>
      <w:lvlText w:val=""/>
      <w:lvlJc w:val="left"/>
      <w:pPr>
        <w:tabs>
          <w:tab w:val="num" w:pos="0"/>
        </w:tabs>
        <w:ind w:left="432" w:hanging="432"/>
      </w:pPr>
    </w:lvl>
    <w:lvl w:ilvl="1">
      <w:start w:val="1"/>
      <w:pStyle w:val="Nadpis2"/>
      <w:numFmt w:val="none"/>
      <w:suff w:val="nothing"/>
      <w:lvlText w:val=""/>
      <w:lvlJc w:val="left"/>
      <w:pPr>
        <w:tabs>
          <w:tab w:val="num" w:pos="0"/>
        </w:tabs>
        <w:ind w:left="576" w:hanging="576"/>
      </w:pPr>
    </w:lvl>
    <w:lvl w:ilvl="2">
      <w:start w:val="1"/>
      <w:pStyle w:val="Nadpis3"/>
      <w:numFmt w:val="none"/>
      <w:suff w:val="nothing"/>
      <w:lvlText w:val=""/>
      <w:lvlJc w:val="left"/>
      <w:pPr>
        <w:tabs>
          <w:tab w:val="num" w:pos="0"/>
        </w:tabs>
        <w:ind w:left="720" w:hanging="720"/>
      </w:pPr>
    </w:lvl>
    <w:lvl w:ilvl="3">
      <w:start w:val="1"/>
      <w:pStyle w:val="Nadpis4"/>
      <w:numFmt w:val="none"/>
      <w:suff w:val="nothing"/>
      <w:lvlText w:val=""/>
      <w:lvlJc w:val="left"/>
      <w:pPr>
        <w:tabs>
          <w:tab w:val="num" w:pos="0"/>
        </w:tabs>
        <w:ind w:left="864" w:hanging="864"/>
      </w:pPr>
    </w:lvl>
    <w:lvl w:ilvl="4">
      <w:start w:val="1"/>
      <w:pStyle w:val="Nadpis5"/>
      <w:numFmt w:val="none"/>
      <w:suff w:val="nothing"/>
      <w:lvlText w:val=""/>
      <w:lvlJc w:val="left"/>
      <w:pPr>
        <w:tabs>
          <w:tab w:val="num" w:pos="0"/>
        </w:tabs>
        <w:ind w:left="1008" w:hanging="1008"/>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Application>LibreOffice/7.0.6.2$Windows_X86_64 LibreOffice_project/144abb84a525d8e30c9dbbefa69cbbf2d8d4ae3b</Application>
  <AppVersion>15.0000</AppVersion>
  <DocSecurity>0</DocSecurity>
  <Pages>5</Pages>
  <Words>1871</Words>
  <Characters>10994</Characters>
  <CharactersWithSpaces>12904</CharactersWithSpaces>
  <Paragraphs>103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2022-01-21T13:02:00Z</dcterms:modified>
  <cp:revision>35</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